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B7" w:rsidRDefault="009B2FB7" w:rsidP="009B2FB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:rsidR="009B2FB7" w:rsidRDefault="009B2FB7" w:rsidP="009B2FB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GCC – CUESTA PIEDRA</w:t>
      </w:r>
    </w:p>
    <w:p w:rsidR="009B2FB7" w:rsidRDefault="009B2FB7" w:rsidP="009B2FB7">
      <w:pPr>
        <w:spacing w:line="360" w:lineRule="auto"/>
        <w:jc w:val="both"/>
        <w:rPr>
          <w:b/>
          <w:sz w:val="24"/>
          <w:szCs w:val="24"/>
        </w:rPr>
      </w:pPr>
    </w:p>
    <w:p w:rsidR="009B2FB7" w:rsidRDefault="009B2FB7" w:rsidP="009B2F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grupo recibe al Santa Cruz Cuesta Piedra en la decimoséptima jornada. </w:t>
      </w:r>
      <w:r w:rsidR="00767ADC">
        <w:rPr>
          <w:sz w:val="24"/>
          <w:szCs w:val="24"/>
        </w:rPr>
        <w:t xml:space="preserve">Las tinerfeñas </w:t>
      </w:r>
      <w:r w:rsidR="0003096F">
        <w:rPr>
          <w:sz w:val="24"/>
          <w:szCs w:val="24"/>
        </w:rPr>
        <w:t xml:space="preserve">desplegaron su mejor juego ante un Covadonga que poco pudo hacer ante el poderío visitante. </w:t>
      </w:r>
      <w:r w:rsidR="00F436D7">
        <w:rPr>
          <w:sz w:val="24"/>
          <w:szCs w:val="24"/>
        </w:rPr>
        <w:t>La buena distribución de Cristina, así como las buenas acciones de ambas centrales permitieron a las visitantes llevarse la primera manga.</w:t>
      </w:r>
    </w:p>
    <w:p w:rsidR="00F436D7" w:rsidRDefault="002C232C" w:rsidP="009B2F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Las canarias siguieron dominando el segundo set pese a los numerosos intentos de las de Saúl por acercarse en el marcador ante el gran potencial ofensivo de sus rivales.</w:t>
      </w:r>
    </w:p>
    <w:p w:rsidR="002C232C" w:rsidRPr="009B2FB7" w:rsidRDefault="002C232C" w:rsidP="009B2F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El ú</w:t>
      </w:r>
      <w:r w:rsidR="001B1EA3">
        <w:rPr>
          <w:sz w:val="24"/>
          <w:szCs w:val="24"/>
        </w:rPr>
        <w:t xml:space="preserve">ltimo y definitivo set, pese a comenzar con el dominio visitante, las locales tiraron de garra para </w:t>
      </w:r>
      <w:r w:rsidR="00A84225">
        <w:rPr>
          <w:sz w:val="24"/>
          <w:szCs w:val="24"/>
        </w:rPr>
        <w:t>intentar igualar el marcador llegando muy igualadas en los compases finales del set.</w:t>
      </w:r>
      <w:bookmarkStart w:id="0" w:name="_GoBack"/>
      <w:bookmarkEnd w:id="0"/>
    </w:p>
    <w:p w:rsidR="009B2FB7" w:rsidRDefault="009B2FB7" w:rsidP="009B2F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36"/>
        </w:rPr>
        <w:t xml:space="preserve"> </w:t>
      </w:r>
    </w:p>
    <w:p w:rsidR="002F79B7" w:rsidRDefault="002F79B7"/>
    <w:sectPr w:rsidR="002F7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B7"/>
    <w:rsid w:val="0003096F"/>
    <w:rsid w:val="001B1EA3"/>
    <w:rsid w:val="002C232C"/>
    <w:rsid w:val="002F79B7"/>
    <w:rsid w:val="00767ADC"/>
    <w:rsid w:val="00987A57"/>
    <w:rsid w:val="009B2FB7"/>
    <w:rsid w:val="00A84225"/>
    <w:rsid w:val="00F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5232-5226-4758-A763-50E2E99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B7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2023-02-18T15:50:00Z</dcterms:created>
  <dcterms:modified xsi:type="dcterms:W3CDTF">2023-02-18T17:20:00Z</dcterms:modified>
</cp:coreProperties>
</file>